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BRANCHING RATIOS OF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1,2,3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→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>μ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+</m:t>
            </m:r>
          </m:sup>
        </m:sSup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>μ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THE BROKEN-PHASE N2HDM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Ie. O. Petrenko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T. V. Obikhod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Institute for Nuclear Research, National Academy of Sciences of Ukraine, Kyiv, Ukraine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discovery of the Higgs boson marked a triumph of the Standard Model, yet fundamental questions remain unanswered: what triggers the electroweak symmetry breaking, why does the Higgs have its observed mass, and are there additional scalar fields? These questions drive the search for an extended Higgs </w:t>
      </w:r>
      <w:r w:rsidDel="00000000" w:rsidR="00000000" w:rsidRPr="00000000">
        <w:rPr>
          <w:sz w:val="22"/>
          <w:szCs w:val="22"/>
          <w:rtl w:val="0"/>
        </w:rPr>
        <w:t xml:space="preserve">sector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where the Next-to-Two-Higgs-Doublet Model (N2HDM) stands as a particularly compelling framework [1]. The N2HDM extends the Standard Model with two Higgs doublets and a real singlet, yielding three CP-even neutral scalars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featuring four distinct Yukawa types (Type 1, Type 2, Type X/Lepton-Specific, Type Y/Flipped) through a softly-broken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Z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symmetry.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While LHC measurements have tightly constrained the properties of the SM-like Higgs (identified as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[2], the heavier states 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remain largely unexplored. Their decays to di-muon pairs offer a particularly clean experimental signature and sensitive probe of Yukawa couplings, especially in lepton-specific scenarios. We presented the comprehensive analysis of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 muon pair branching ratios across all four N2HDM types using constraints from the latest global Higgs data fits.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Using best-fit parameters from a recent global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m:t>χ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analysis of LHC Higgs data and constructing a representative benchmark point for additional Higgs masses [1], we compute BR(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1,2,3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→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>μ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+</m:t>
            </m:r>
          </m:sup>
        </m:sSup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>μ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across all four Yukawa types. For the SM-like Higgs boson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(identified with the 125 GeV resonance), we find branching ratios remarkably consistent with Standard Model predictions: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" w:right="0" w:hanging="17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1: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 xml:space="preserve">1.91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-4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" w:right="0" w:hanging="17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2: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 xml:space="preserve">1.92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-4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" w:right="0" w:hanging="17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X: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 xml:space="preserve">2.05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-4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4" w:right="0" w:hanging="17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Y: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 xml:space="preserve">2.18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3"/>
            <w:szCs w:val="23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-4</m:t>
            </m:r>
          </m:sup>
        </m:sSup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 values lie within 10% of the SM prediction (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BR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SM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=2.18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-4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confirming the SM-like nature of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 the best-fit points. This consistency emerges despite the different best-fit parameters for each type: Type 1 prefers small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tan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β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=0.96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slightly negative coupling deviation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c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˜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=-0.057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while Types 2, X, and Y prefer moderate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tan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β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∼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4-5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with near-alignment </w:t>
      </w:r>
      <m:oMath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c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˜</m:t>
            </m:r>
          </m:sup>
        </m:sSup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≈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0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calculation respects the unified parameter space of the N2HDM, where all three CP-even Higgs bosons originate from diagonalizing the same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3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×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3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mass matrix determined by fundamental parameters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λ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λ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8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Sup>
          <m:sSub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m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1,2</m:t>
            </m:r>
          </m:sub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p>
        </m:sSub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r>
          <m:t>ν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ν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s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tan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β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mixing angles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α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α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α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While the parameters are common, phenomenological constraints differ: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is tightly constrained to be SM-like by LHC measurements, while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face only direct search limits, allowing their masses (30-1500 GeV) and couplings greater freedom.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For the additional Higgs bosons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 adopt a benchmark with masses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m</m:t>
            </m:r>
          </m:e>
          <m:sub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H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2</m:t>
                </m:r>
              </m:sub>
            </m:sSub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=600GeV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m</m:t>
            </m:r>
          </m:e>
          <m:sub>
            <m:sSub>
              <m:sSub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</m:ctrlPr>
              </m:sSub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H</m:t>
                </m:r>
              </m:e>
              <m:sub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u w:val="none"/>
                    <w:shd w:fill="auto" w:val="clear"/>
                    <w:vertAlign w:val="baseline"/>
                  </w:rPr>
                  <m:t xml:space="preserve">3</m:t>
                </m:r>
              </m:sub>
            </m:sSub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=800GeV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total widths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Γ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tot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)=20GeV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m:t>Γ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tot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)=30GeV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and effective couplings taken as midpoints of allowed ranges from global fits. The resulting branching ratios reveal striking type-dependent patterns spanning seven orders of magnitude.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For the additional Higgs bosons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we find: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29.0" w:type="dxa"/>
        <w:jc w:val="left"/>
        <w:tblInd w:w="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109"/>
        <w:gridCol w:w="3110"/>
        <w:gridCol w:w="3110"/>
        <w:tblGridChange w:id="0">
          <w:tblGrid>
            <w:gridCol w:w="3109"/>
            <w:gridCol w:w="3110"/>
            <w:gridCol w:w="3110"/>
          </w:tblGrid>
        </w:tblGridChange>
      </w:tblGrid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center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BR(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H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→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μ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μ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84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BR(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H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bCs w:val="0"/>
                  <w:i w:val="1"/>
                  <w:iCs w:val="1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→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μ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p>
              </m:sSup>
              <m:sSup>
                <m:sSupPr>
                  <m:ctrlP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>μ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b w:val="0"/>
                      <w:bCs w:val="0"/>
                      <w:i w:val="1"/>
                      <w:iCs w:val="1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-</m:t>
                  </m:r>
                </m:sup>
              </m:sSup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3.50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-8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1.25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-11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1.43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-6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1.80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-6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4.03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-6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4.83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-8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60"/>
                <w:tab w:val="left" w:leader="none" w:pos="1120"/>
                <w:tab w:val="left" w:leader="none" w:pos="1680"/>
                <w:tab w:val="left" w:leader="none" w:pos="2240"/>
                <w:tab w:val="left" w:leader="none" w:pos="2800"/>
                <w:tab w:val="left" w:leader="none" w:pos="3360"/>
                <w:tab w:val="left" w:leader="none" w:pos="3920"/>
                <w:tab w:val="left" w:leader="none" w:pos="4480"/>
                <w:tab w:val="left" w:leader="none" w:pos="5040"/>
                <w:tab w:val="left" w:leader="none" w:pos="5600"/>
                <w:tab w:val="left" w:leader="none" w:pos="6160"/>
                <w:tab w:val="left" w:leader="none" w:pos="6720"/>
              </w:tabs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Type 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3.20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-8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 Math" w:cs="Cambria Math" w:eastAsia="Cambria Math" w:hAnsi="Cambria Math"/>
                <w:i w:val="1"/>
                <w:iCs w:val="1"/>
                <w:color w:val="000000"/>
                <w:sz w:val="22"/>
                <w:szCs w:val="22"/>
              </w:rPr>
            </w:pPr>
            <m:oMath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 xml:space="preserve">3.30</m:t>
              </m:r>
              <m:r>
                <w:rPr>
                  <w:rFonts w:ascii="Cambria Math" w:cs="Cambria Math" w:eastAsia="Cambria Math" w:hAnsi="Cambria Math"/>
                  <w:i w:val="1"/>
                  <w:iCs w:val="1"/>
                  <w:color w:val="000000"/>
                  <w:sz w:val="22"/>
                  <w:szCs w:val="22"/>
                </w:rPr>
                <m:t>×</m:t>
              </m:r>
              <m:sSup>
                <m:sSupPr>
                  <m:ctrlP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</m:ctrlPr>
                </m:sSupPr>
                <m:e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10</m:t>
                  </m:r>
                </m:e>
                <m:sup>
                  <m:r>
                    <w:rPr>
                      <w:rFonts w:ascii="Cambria Math" w:cs="Cambria Math" w:eastAsia="Cambria Math" w:hAnsi="Cambria Math"/>
                      <w:i w:val="1"/>
                      <w:iCs w:val="1"/>
                      <w:color w:val="000000"/>
                      <w:sz w:val="22"/>
                      <w:szCs w:val="22"/>
                    </w:rPr>
                    <m:t xml:space="preserve">-11</m:t>
                  </m:r>
                </m:sup>
              </m:sSup>
            </m:oMath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These results exhibit clear patterns reflecting the Yukawa structure of each type: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" w:right="0" w:hanging="2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1 and Type Y show consistently small branching ratios (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≲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-7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for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2,3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as muon couplings are tied to up-type quark couplings that remain SM-like under constraints.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" w:right="0" w:hanging="2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2 displays enhanced branching ratios (</w:t>
      </w:r>
      <m:oMath>
        <m:r>
          <m:t>∼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-6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for both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since muon couplings here are proportional to down-type quark couplings, which can be significantly enhanced while satisfying constraints.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32" w:right="0" w:hanging="232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Type X (Lepton-Specific) yields the largest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branching ratio (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4.03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×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10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-6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), reflecting the possibility of order-of-magnitude enhancements in lepton couplings in this scenario. The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value is more moderate due to different mixing patterns.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The hierarchy patterns differ by type: Type 2 shows comparable branching ratios for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; Type X exhibits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≫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, while Types 1 and Y have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≫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BR(</m:t>
        </m:r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3</m:t>
            </m:r>
          </m:sub>
        </m:sSub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)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both </w:t>
      </w:r>
      <w:r w:rsidDel="00000000" w:rsidR="00000000" w:rsidRPr="00000000">
        <w:rPr>
          <w:sz w:val="22"/>
          <w:szCs w:val="22"/>
          <w:rtl w:val="0"/>
        </w:rPr>
        <w:t xml:space="preserve">values are small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Current LHC dimuon searches typically probe </w:t>
      </w:r>
      <m:oMath>
        <m:r>
          <m:t>σ</m:t>
        </m:r>
        <m:r>
          <m:t>×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BR≳0.1fb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for masses 600-800 GeV. With typical production cross-sections of 1-10 pb for additional Higgses in this mass range, Type 2 and Type X scenarios predict </w:t>
      </w:r>
      <m:oMath>
        <m:r>
          <m:t>σ</m:t>
        </m:r>
        <m:r>
          <m:t>×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∼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1-40fb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making them promising discovery channels in current data. Type 1 and Type Y scenarios </w:t>
      </w:r>
      <m:oMath>
        <m:r>
          <m:t>σ</m:t>
        </m:r>
        <m:r>
          <m:t>×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BR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>∼</m:t>
        </m:r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0.03-0.3fb</m:t>
        </m:r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may be marginally accessible. The High-Luminosity LHC (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</w:rPr>
          <m:t xml:space="preserve">3000</m:t>
        </m:r>
        <m:sSup>
          <m:sSup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p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fb</m:t>
            </m:r>
          </m:e>
          <m: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-1</m:t>
            </m:r>
          </m:sup>
        </m:sSup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will improve sensitivity by approximately an order of magnitude, potentially enabling the discovery of all types in favorable parameter regions.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Dimuon decays of N2HDM Higgs bosons provide powerful probes of extended Higgs sectors and their Yukawa couplings. The branching ratios of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  <m:t xml:space="preserve">1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confirm its SM-like nature across all types, while those for </w:t>
      </w:r>
      <m:oMath>
        <m:sSub>
          <m:sSub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m:ctrlPr>
          </m:sSub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H</m:t>
            </m:r>
          </m:e>
          <m:sub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  <m:t xml:space="preserve">2,3</m:t>
            </m:r>
          </m:sub>
        </m:sSub>
      </m:oMath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reveal type-dependent variations spanning seven orders of magnitude, with Type X and Type 2 offering the most promising discovery potential. These predictions provide concrete targets for current LHC searches and future collider programs.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Binjonaid Maien. Confronting the Broken Phase of the N2HDM with Higgs Data. Particles, 8, (2025)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ATLAS Collaboration. Evidence for the Dimuon Decay of the Higgs Boson in pp Collisions with the ATLAS Detector. Phys. Rev. Lett. 135, v.135, (2025)</w:t>
      </w:r>
    </w:p>
    <w:sectPr>
      <w:headerReference r:id="rId7" w:type="default"/>
      <w:footerReference r:id="rId8" w:type="default"/>
      <w:pgSz w:h="16840" w:w="11900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ambria Math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174" w:hanging="174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bullet"/>
      <w:lvlText w:val="•"/>
      <w:lvlJc w:val="left"/>
      <w:pPr>
        <w:ind w:left="774" w:hanging="173.9999999999999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bullet"/>
      <w:lvlText w:val="•"/>
      <w:lvlJc w:val="left"/>
      <w:pPr>
        <w:ind w:left="1374" w:hanging="174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bullet"/>
      <w:lvlText w:val="•"/>
      <w:lvlJc w:val="left"/>
      <w:pPr>
        <w:ind w:left="1974" w:hanging="174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bullet"/>
      <w:lvlText w:val="•"/>
      <w:lvlJc w:val="left"/>
      <w:pPr>
        <w:ind w:left="2574" w:hanging="174.00000000000045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bullet"/>
      <w:lvlText w:val="•"/>
      <w:lvlJc w:val="left"/>
      <w:pPr>
        <w:ind w:left="3174" w:hanging="174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bullet"/>
      <w:lvlText w:val="•"/>
      <w:lvlJc w:val="left"/>
      <w:pPr>
        <w:ind w:left="3774" w:hanging="174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bullet"/>
      <w:lvlText w:val="•"/>
      <w:lvlJc w:val="left"/>
      <w:pPr>
        <w:ind w:left="4374" w:hanging="174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bullet"/>
      <w:lvlText w:val="•"/>
      <w:lvlJc w:val="left"/>
      <w:pPr>
        <w:ind w:left="4974" w:hanging="174"/>
      </w:pPr>
      <w:rPr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232" w:hanging="232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6" w:hanging="426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146" w:hanging="426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1866" w:hanging="356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86" w:hanging="425.99999999999955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306" w:hanging="426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026" w:hanging="356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746" w:hanging="426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466" w:hanging="426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186" w:hanging="356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character" w:styleId="Link">
    <w:name w:val="Link"/>
    <w:rPr>
      <w:outline w:val="0"/>
      <w:color w:val="0000ff"/>
      <w:u w:color="0000ff" w:val="single"/>
      <w:lang w:val="en-US"/>
      <w14:textFill>
        <w14:solidFill>
          <w14:srgbClr w14:val="0000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>
        <w14:noFill/>
      </w14:textOutline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72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color="auto" w:fill="auto" w:val="clear"/>
      <w:suppressAutoHyphens w:val="1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  <w:style w:type="numbering" w:styleId="Imported Style 1">
    <w:name w:val="Imported Style 1"/>
    <w:pPr>
      <w:numPr>
        <w:numId w:val="5"/>
      </w:numPr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5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B969B8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B969B8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1ivRHhi4nesrk2rAJVxrU/dTCw==">CgMxLjA4AHIhMWFfRXJHT20wSnpMYzQxeGFfSjBIVjF2RFN2UkFadHlK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