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center"/>
        <w:rPr>
          <w:lang w:val="en-US"/>
        </w:rPr>
      </w:pPr>
      <w:r>
        <w:rPr>
          <w:rFonts w:ascii="Times New Roman" w:hAnsi="Times New Roman"/>
          <w:b/>
          <w:lang w:val="en-US"/>
        </w:rPr>
        <w:t xml:space="preserve">ON THE POSSIBILITY OF EXTRACTING ELECTRONS FROM THE BEAM HALO </w:t>
      </w:r>
    </w:p>
    <w:p>
      <w:pPr>
        <w:pStyle w:val="Normal"/>
        <w:widowControl w:val="false"/>
        <w:spacing w:lineRule="auto" w:line="360" w:before="0" w:after="0"/>
        <w:jc w:val="center"/>
        <w:rPr>
          <w:lang w:val="en-US"/>
        </w:rPr>
      </w:pPr>
      <w:r>
        <w:rPr>
          <w:rFonts w:ascii="Times New Roman" w:hAnsi="Times New Roman"/>
          <w:b/>
          <w:lang w:val="en-US"/>
        </w:rPr>
        <w:t>USING BENT CRYSTALS AT DESY</w:t>
      </w:r>
    </w:p>
    <w:p>
      <w:pPr>
        <w:pStyle w:val="Normal"/>
        <w:widowControl w:val="false"/>
        <w:spacing w:lineRule="auto" w:line="360" w:before="0" w:after="0"/>
        <w:jc w:val="center"/>
        <w:rPr>
          <w:rFonts w:ascii="Times New Roman" w:hAnsi="Times New Roman"/>
          <w:lang w:val="en-US"/>
        </w:rPr>
      </w:pPr>
      <w:r>
        <w:rPr>
          <w:rFonts w:ascii="Times New Roman" w:hAnsi="Times New Roman"/>
          <w:lang w:val="en-US"/>
        </w:rPr>
      </w:r>
    </w:p>
    <w:p>
      <w:pPr>
        <w:pStyle w:val="ListParagraph"/>
        <w:widowControl w:val="false"/>
        <w:spacing w:lineRule="auto" w:line="360" w:before="0" w:after="0"/>
        <w:ind w:left="0"/>
        <w:contextualSpacing/>
        <w:jc w:val="center"/>
        <w:rPr>
          <w:lang w:val="en-US"/>
        </w:rPr>
      </w:pPr>
      <w:r>
        <w:rPr>
          <w:rFonts w:ascii="Times New Roman" w:hAnsi="Times New Roman"/>
          <w:b/>
          <w:u w:val="single"/>
          <w:lang w:val="en-US"/>
        </w:rPr>
        <w:t>I.V. Kyryllin</w:t>
      </w:r>
      <w:r>
        <w:rPr>
          <w:rFonts w:ascii="Times New Roman" w:hAnsi="Times New Roman"/>
          <w:b/>
          <w:vertAlign w:val="superscript"/>
          <w:lang w:val="en-US"/>
        </w:rPr>
        <w:t>1,2</w:t>
      </w:r>
    </w:p>
    <w:p>
      <w:pPr>
        <w:pStyle w:val="Normal"/>
        <w:widowControl w:val="false"/>
        <w:spacing w:lineRule="auto" w:line="360" w:before="0" w:after="0"/>
        <w:jc w:val="center"/>
        <w:rPr>
          <w:rFonts w:ascii="Times New Roman" w:hAnsi="Times New Roman"/>
          <w:lang w:val="en-US"/>
        </w:rPr>
      </w:pPr>
      <w:r>
        <w:rPr>
          <w:rFonts w:ascii="Times New Roman" w:hAnsi="Times New Roman"/>
          <w:lang w:val="en-US"/>
        </w:rPr>
      </w:r>
    </w:p>
    <w:p>
      <w:pPr>
        <w:pStyle w:val="Style16"/>
        <w:widowControl w:val="false"/>
        <w:suppressAutoHyphens w:val="false"/>
        <w:spacing w:lineRule="auto" w:line="360"/>
        <w:jc w:val="center"/>
        <w:rPr/>
      </w:pPr>
      <w:r>
        <w:rPr>
          <w:rStyle w:val="Style14"/>
          <w:rFonts w:cs="Times New Roman" w:ascii="Times New Roman" w:hAnsi="Times New Roman"/>
          <w:i/>
          <w:iCs/>
          <w:vertAlign w:val="superscript"/>
          <w:lang w:val="en-US"/>
        </w:rPr>
        <w:t>1</w:t>
      </w:r>
      <w:r>
        <w:rPr>
          <w:rStyle w:val="Style14"/>
          <w:rFonts w:cs="Times New Roman" w:ascii="Times New Roman" w:hAnsi="Times New Roman"/>
          <w:i/>
          <w:iCs/>
          <w:lang w:val="en-US"/>
        </w:rPr>
        <w:t>NSC Kharkiv Institute of Physics and Technology,</w:t>
      </w:r>
      <w:r>
        <w:rPr>
          <w:rStyle w:val="Style14"/>
          <w:rFonts w:eastAsia="Times Roman" w:cs="Times New Roman" w:ascii="Times New Roman" w:hAnsi="Times New Roman"/>
          <w:i/>
          <w:iCs/>
          <w:lang w:val="en-US"/>
        </w:rPr>
        <w:t xml:space="preserve"> Kharkiv, Ukraine</w:t>
      </w:r>
    </w:p>
    <w:p>
      <w:pPr>
        <w:pStyle w:val="Style16"/>
        <w:widowControl w:val="false"/>
        <w:suppressAutoHyphens w:val="false"/>
        <w:spacing w:lineRule="auto" w:line="360"/>
        <w:jc w:val="center"/>
        <w:rPr/>
      </w:pPr>
      <w:r>
        <w:rPr>
          <w:rStyle w:val="Style14"/>
          <w:rFonts w:eastAsia="Times Roman" w:cs="Times New Roman" w:ascii="Times New Roman" w:hAnsi="Times New Roman"/>
          <w:i/>
          <w:iCs/>
          <w:vertAlign w:val="superscript"/>
          <w:lang w:val="en-US"/>
        </w:rPr>
        <w:t>2</w:t>
      </w:r>
      <w:r>
        <w:rPr>
          <w:rStyle w:val="Style14"/>
          <w:rFonts w:eastAsia="Times Roman" w:cs="Times New Roman" w:ascii="Times New Roman" w:hAnsi="Times New Roman"/>
          <w:i/>
          <w:iCs/>
          <w:lang w:val="en-US"/>
        </w:rPr>
        <w:t>V. N. Karazin Kharkiv National University, Kharkiv, Ukraine</w:t>
      </w:r>
    </w:p>
    <w:p>
      <w:pPr>
        <w:pStyle w:val="Normal"/>
        <w:widowControl w:val="false"/>
        <w:spacing w:lineRule="auto" w:line="360" w:before="0" w:after="0"/>
        <w:jc w:val="center"/>
        <w:rPr>
          <w:rFonts w:ascii="Times New Roman" w:hAnsi="Times New Roman"/>
          <w:lang w:val="en-US"/>
        </w:rPr>
      </w:pPr>
      <w:r>
        <w:rPr>
          <w:rFonts w:ascii="Times New Roman" w:hAnsi="Times New Roman"/>
          <w:lang w:val="en-US"/>
        </w:rPr>
      </w:r>
    </w:p>
    <w:p>
      <w:pPr>
        <w:pStyle w:val="Normal"/>
        <w:widowControl w:val="false"/>
        <w:spacing w:lineRule="auto" w:line="360" w:before="0" w:after="0"/>
        <w:ind w:firstLine="284"/>
        <w:jc w:val="both"/>
        <w:rPr>
          <w:lang w:val="en-US"/>
        </w:rPr>
      </w:pPr>
      <w:r>
        <w:rPr>
          <w:rFonts w:eastAsia="Times New Roman" w:ascii="Times New Roman" w:hAnsi="Times New Roman"/>
          <w:lang w:val="en-US"/>
        </w:rPr>
        <w:t xml:space="preserve">In many circular charged-particle accelerators, experiments are performed not on the main beam but on secondary beams. These secondary beams are obtained either by extracting a fraction of particles from the accelerator ring or through a double-conversion process. At the DESY II booster synchrotron, thin carbon fibers are placed in the DESY II beam orbit. As electrons pass through these fibers, they produce bremsstrahlung radiation [1]. The resulting photons exit the accelerator ring and strike a metal target, where electron-positron pairs are generated. These particles are then used as a source for secondary beams on which experiments are conducted. It was shown in [2] that this double-conversion scheme can be replaced by directly extracting particles from the electron beam halo using planar channeling in a bent crystal. In the present </w:t>
      </w:r>
      <w:r>
        <w:rPr>
          <w:rFonts w:eastAsia="Times New Roman" w:ascii="Times New Roman" w:hAnsi="Times New Roman"/>
          <w:lang w:val="en-US"/>
        </w:rPr>
        <w:t>talk</w:t>
      </w:r>
      <w:r>
        <w:rPr>
          <w:rFonts w:eastAsia="Times New Roman" w:ascii="Times New Roman" w:hAnsi="Times New Roman"/>
          <w:lang w:val="en-US"/>
        </w:rPr>
        <w:t>, we investigate the possibility of optimizing the crystal orientation, bending radius, and thickness in order to achieve the highest particle deflection efficiency.</w:t>
      </w:r>
    </w:p>
    <w:p>
      <w:pPr>
        <w:pStyle w:val="Normal"/>
        <w:widowControl w:val="false"/>
        <w:spacing w:lineRule="auto" w:line="360" w:before="0" w:after="0"/>
        <w:ind w:firstLine="284"/>
        <w:jc w:val="both"/>
        <w:rPr>
          <w:lang w:val="en-US"/>
        </w:rPr>
      </w:pPr>
      <w:r>
        <w:rPr>
          <w:rFonts w:eastAsia="Times New Roman" w:ascii="Times New Roman" w:hAnsi="Times New Roman"/>
          <w:lang w:val="en-US"/>
        </w:rPr>
        <w:t xml:space="preserve">Based on numerical simulations of 6 GeV electron propagation through bent crystals with various orientations relative to the incident particle direction, as well as different bending radii and crystal thicknesses, we performed a comparative analysis of the deflection efficiency in planar and axial crystal orientations. To identify the optimal bent crystal parameters for maximum electron deflection efficiency, we compared the effectiveness of planar channeling in bent crystals [3, 4] with that of the Grinenko-Shul’ga mechanism [5, </w:t>
      </w:r>
      <w:r>
        <w:rPr>
          <w:rFonts w:eastAsia="Times New Roman" w:ascii="Times New Roman" w:hAnsi="Times New Roman"/>
          <w:lang w:val="en-US"/>
        </w:rPr>
        <w:t>6</w:t>
      </w:r>
      <w:r>
        <w:rPr>
          <w:rFonts w:eastAsia="Times New Roman" w:ascii="Times New Roman" w:hAnsi="Times New Roman"/>
          <w:lang w:val="en-US"/>
        </w:rPr>
        <w:t>], which is associated with particle deflection in the fields of atomic strings within a bent crystal.</w:t>
      </w:r>
    </w:p>
    <w:p>
      <w:pPr>
        <w:pStyle w:val="Normal"/>
        <w:widowControl w:val="false"/>
        <w:spacing w:lineRule="auto" w:line="360" w:before="0" w:after="0"/>
        <w:ind w:firstLine="284"/>
        <w:jc w:val="both"/>
        <w:rPr>
          <w:rFonts w:ascii="Times New Roman" w:hAnsi="Times New Roman" w:eastAsia="Times New Roman"/>
          <w:lang w:val="en-US"/>
        </w:rPr>
      </w:pPr>
      <w:r>
        <w:rPr>
          <w:rFonts w:eastAsia="Times New Roman" w:ascii="Times New Roman" w:hAnsi="Times New Roman"/>
          <w:lang w:val="en-US"/>
        </w:rPr>
      </w:r>
    </w:p>
    <w:p>
      <w:pPr>
        <w:pStyle w:val="Normal"/>
        <w:widowControl w:val="false"/>
        <w:numPr>
          <w:ilvl w:val="0"/>
          <w:numId w:val="1"/>
        </w:numPr>
        <w:tabs>
          <w:tab w:val="clear" w:pos="708"/>
          <w:tab w:val="left" w:pos="426" w:leader="none"/>
        </w:tabs>
        <w:spacing w:lineRule="auto" w:line="360" w:before="0" w:after="0"/>
        <w:ind w:hanging="426" w:left="426"/>
        <w:jc w:val="both"/>
        <w:rPr>
          <w:lang w:val="en-US"/>
        </w:rPr>
      </w:pPr>
      <w:r>
        <w:rPr>
          <w:rFonts w:ascii="Times New Roman" w:hAnsi="Times New Roman"/>
          <w:lang w:val="en-US"/>
        </w:rPr>
        <w:t xml:space="preserve">R. Diener, J. Dreyling-Eschweiler, H. Ehrlichmann et al. Nucl. Instrum. Meth. A. 922 </w:t>
      </w:r>
      <w:r>
        <w:rPr>
          <w:rFonts w:ascii="Times New Roman" w:hAnsi="Times New Roman"/>
          <w:lang w:val="en-US"/>
        </w:rPr>
        <w:t xml:space="preserve">(2019) </w:t>
      </w:r>
      <w:r>
        <w:rPr>
          <w:rFonts w:ascii="Times New Roman" w:hAnsi="Times New Roman"/>
          <w:lang w:val="en-US"/>
        </w:rPr>
        <w:t>265.</w:t>
      </w:r>
    </w:p>
    <w:p>
      <w:pPr>
        <w:pStyle w:val="Normal"/>
        <w:widowControl w:val="false"/>
        <w:numPr>
          <w:ilvl w:val="0"/>
          <w:numId w:val="1"/>
        </w:numPr>
        <w:tabs>
          <w:tab w:val="clear" w:pos="708"/>
          <w:tab w:val="left" w:pos="426" w:leader="none"/>
        </w:tabs>
        <w:spacing w:lineRule="auto" w:line="360" w:before="0" w:after="0"/>
        <w:ind w:hanging="426" w:left="426"/>
        <w:jc w:val="both"/>
        <w:rPr>
          <w:lang w:val="en-US"/>
        </w:rPr>
      </w:pPr>
      <w:r>
        <w:rPr>
          <w:rFonts w:ascii="Times New Roman" w:hAnsi="Times New Roman"/>
          <w:lang w:val="en-US"/>
        </w:rPr>
        <w:t xml:space="preserve">A. Sytov, G. Kube, L. Bandiera et al. Eur. Phys. J. C. 82 </w:t>
      </w:r>
      <w:r>
        <w:rPr>
          <w:rFonts w:ascii="Times New Roman" w:hAnsi="Times New Roman"/>
          <w:lang w:val="en-US"/>
        </w:rPr>
        <w:t>(2022)</w:t>
      </w:r>
      <w:r>
        <w:rPr>
          <w:rFonts w:ascii="Times New Roman" w:hAnsi="Times New Roman"/>
          <w:lang w:val="en-US"/>
        </w:rPr>
        <w:t xml:space="preserve"> 197.</w:t>
      </w:r>
    </w:p>
    <w:p>
      <w:pPr>
        <w:pStyle w:val="Normal"/>
        <w:widowControl w:val="false"/>
        <w:numPr>
          <w:ilvl w:val="0"/>
          <w:numId w:val="1"/>
        </w:numPr>
        <w:tabs>
          <w:tab w:val="clear" w:pos="708"/>
          <w:tab w:val="left" w:pos="426" w:leader="none"/>
        </w:tabs>
        <w:spacing w:lineRule="auto" w:line="360" w:before="0" w:after="0"/>
        <w:ind w:hanging="426" w:left="426"/>
        <w:jc w:val="both"/>
        <w:rPr>
          <w:lang w:val="en-US"/>
        </w:rPr>
      </w:pPr>
      <w:r>
        <w:rPr>
          <w:rFonts w:ascii="Times New Roman" w:hAnsi="Times New Roman"/>
          <w:lang w:val="en-US"/>
        </w:rPr>
        <w:t>E.N. Tsyganov. Preprint Fermilab TM-68</w:t>
      </w:r>
      <w:r>
        <w:rPr>
          <w:rFonts w:ascii="Times New Roman" w:hAnsi="Times New Roman"/>
          <w:lang w:val="en-US"/>
        </w:rPr>
        <w:t>2</w:t>
      </w:r>
      <w:r>
        <w:rPr>
          <w:rFonts w:ascii="Times New Roman" w:hAnsi="Times New Roman"/>
          <w:lang w:val="en-US"/>
        </w:rPr>
        <w:t xml:space="preserve"> (1976).</w:t>
      </w:r>
    </w:p>
    <w:p>
      <w:pPr>
        <w:pStyle w:val="Normal"/>
        <w:widowControl w:val="false"/>
        <w:numPr>
          <w:ilvl w:val="0"/>
          <w:numId w:val="1"/>
        </w:numPr>
        <w:tabs>
          <w:tab w:val="clear" w:pos="708"/>
          <w:tab w:val="left" w:pos="426" w:leader="none"/>
        </w:tabs>
        <w:spacing w:lineRule="auto" w:line="360" w:before="0" w:after="0"/>
        <w:ind w:hanging="426" w:left="426"/>
        <w:jc w:val="both"/>
        <w:rPr>
          <w:lang w:val="en-US"/>
        </w:rPr>
      </w:pPr>
      <w:r>
        <w:rPr>
          <w:rFonts w:ascii="Times New Roman" w:hAnsi="Times New Roman"/>
          <w:lang w:val="en-US"/>
        </w:rPr>
        <w:t>E.N. Tsyganov. Preprint Fermilab TM-684 (1976).</w:t>
      </w:r>
    </w:p>
    <w:p>
      <w:pPr>
        <w:pStyle w:val="Normal"/>
        <w:widowControl w:val="false"/>
        <w:numPr>
          <w:ilvl w:val="0"/>
          <w:numId w:val="1"/>
        </w:numPr>
        <w:tabs>
          <w:tab w:val="clear" w:pos="708"/>
          <w:tab w:val="left" w:pos="426" w:leader="none"/>
        </w:tabs>
        <w:spacing w:lineRule="auto" w:line="360" w:before="0" w:after="0"/>
        <w:ind w:hanging="426" w:left="426"/>
        <w:jc w:val="both"/>
        <w:rPr>
          <w:lang w:val="en-US"/>
        </w:rPr>
      </w:pPr>
      <w:r>
        <w:rPr>
          <w:rFonts w:ascii="Times New Roman" w:hAnsi="Times New Roman"/>
          <w:lang w:val="en-US"/>
        </w:rPr>
        <w:t>A.A. Grinenko, N.F. Shul’ga. JETP Lett. 54 (1991) 524.</w:t>
      </w:r>
    </w:p>
    <w:p>
      <w:pPr>
        <w:pStyle w:val="Normal"/>
        <w:widowControl w:val="false"/>
        <w:numPr>
          <w:ilvl w:val="0"/>
          <w:numId w:val="1"/>
        </w:numPr>
        <w:tabs>
          <w:tab w:val="clear" w:pos="708"/>
          <w:tab w:val="left" w:pos="426" w:leader="none"/>
        </w:tabs>
        <w:spacing w:lineRule="auto" w:line="360" w:before="0" w:after="0"/>
        <w:ind w:hanging="426" w:left="426"/>
        <w:jc w:val="both"/>
        <w:rPr>
          <w:lang w:val="en-US"/>
        </w:rPr>
      </w:pPr>
      <w:r>
        <w:rPr>
          <w:rFonts w:ascii="Times New Roman" w:hAnsi="Times New Roman"/>
          <w:lang w:val="en-US"/>
        </w:rPr>
        <w:t xml:space="preserve">A.A. Greenenko, N.F. Shul’ga. Nucl. Instrum. Meth. B. 90 </w:t>
      </w:r>
      <w:r>
        <w:rPr>
          <w:rFonts w:ascii="Times New Roman" w:hAnsi="Times New Roman"/>
          <w:lang w:val="en-US"/>
        </w:rPr>
        <w:t>( 1994)</w:t>
      </w:r>
      <w:r>
        <w:rPr>
          <w:rFonts w:ascii="Times New Roman" w:hAnsi="Times New Roman"/>
          <w:lang w:val="en-US"/>
        </w:rPr>
        <w:t xml:space="preserve"> 179.</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Helvetica Neue">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rFonts w:ascii="Times New Roman" w:hAnsi="Times New Roman" w:eastAsia="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21e91"/>
    <w:pPr>
      <w:widowControl/>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Нет"/>
    <w:qFormat/>
    <w:rsid w:val="00e21e91"/>
    <w:rPr/>
  </w:style>
  <w:style w:type="character" w:styleId="Hyperlink">
    <w:name w:val="Hyperlink"/>
    <w:uiPriority w:val="99"/>
    <w:unhideWhenUsed/>
    <w:rsid w:val="00e21e91"/>
    <w:rPr>
      <w:color w:val="0000FF"/>
      <w:u w:val="single"/>
    </w:rPr>
  </w:style>
  <w:style w:type="character" w:styleId="Style15" w:customStyle="1">
    <w:name w:val="Текст выноски Знак"/>
    <w:basedOn w:val="DefaultParagraphFont"/>
    <w:link w:val="BalloonText"/>
    <w:uiPriority w:val="99"/>
    <w:semiHidden/>
    <w:qFormat/>
    <w:rsid w:val="00722945"/>
    <w:rPr>
      <w:rFonts w:ascii="Tahoma" w:hAnsi="Tahoma" w:eastAsia="Calibri" w:cs="Tahoma"/>
      <w:sz w:val="16"/>
      <w:szCs w:val="16"/>
      <w:lang w:val="en-U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tyle16" w:customStyle="1">
    <w:name w:val="По умолчанию"/>
    <w:qFormat/>
    <w:rsid w:val="00e21e91"/>
    <w:pPr>
      <w:widowControl/>
      <w:suppressAutoHyphens w:val="true"/>
      <w:bidi w:val="0"/>
      <w:spacing w:lineRule="auto" w:line="240" w:before="0" w:after="0"/>
      <w:jc w:val="left"/>
    </w:pPr>
    <w:rPr>
      <w:rFonts w:ascii="Helvetica Neue" w:hAnsi="Helvetica Neue" w:eastAsia="Arial Unicode MS" w:cs="Arial Unicode MS"/>
      <w:color w:val="000000"/>
      <w:kern w:val="0"/>
      <w:sz w:val="22"/>
      <w:szCs w:val="22"/>
      <w:lang w:val="en-US" w:eastAsia="zh-CN" w:bidi="ar-SA"/>
    </w:rPr>
  </w:style>
  <w:style w:type="paragraph" w:styleId="ListParagraph">
    <w:name w:val="List Paragraph"/>
    <w:basedOn w:val="Normal"/>
    <w:uiPriority w:val="34"/>
    <w:qFormat/>
    <w:rsid w:val="00e21e91"/>
    <w:pPr>
      <w:spacing w:before="0" w:after="200"/>
      <w:ind w:left="720"/>
      <w:contextualSpacing/>
    </w:pPr>
    <w:rPr/>
  </w:style>
  <w:style w:type="paragraph" w:styleId="BalloonText">
    <w:name w:val="Balloon Text"/>
    <w:basedOn w:val="Normal"/>
    <w:link w:val="Style15"/>
    <w:uiPriority w:val="99"/>
    <w:semiHidden/>
    <w:unhideWhenUsed/>
    <w:qFormat/>
    <w:rsid w:val="0072294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Другая 1">
      <a:dk1>
        <a:srgbClr val="b969b8"/>
      </a:dk1>
      <a:lt1>
        <a:srgbClr val="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Другая 1">
      <a:majorFont>
        <a:latin typeface="Times New Roman"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164</TotalTime>
  <Application>LibreOffice/24.2.7.2$Linux_X86_64 LibreOffice_project/420$Build-2</Application>
  <AppVersion>15.0000</AppVersion>
  <Pages>1</Pages>
  <Words>349</Words>
  <Characters>1951</Characters>
  <CharactersWithSpaces>2282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2024-10-10T10:29:00Z</dcterms:created>
  <dc:creator>User</dc:creator>
  <dc:description/>
  <dc:language>uk-UA</dc:language>
  <cp:lastModifiedBy/>
  <dcterms:modified xsi:type="dcterms:W3CDTF">2026-01-04T17:36:44Z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